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ESTUDO DE CASO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Produção para Venda no Agronegócio - atividade rural na Pessoa Física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Sr.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João Ribeiro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produtor rural pessoa física, atua na produção de soja e milho no Estado do Mato Grosso.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Dados do ano-calendário de 2026: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Receita bruta da atividade rural: R$ 4.800.000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Despesas de custeio (insumos, fertilizantes, sementes): R$ 2.200.000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Despesas com mão de obra: R$ 900.000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Despesas com manutenção de máquinas: R$ 300.000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Aquisição de trator novo: R$ 600.000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Venda de máquina usada (valor contábil R$ 200.000): venda por R$ 350.000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Prejuízo acumulado de atividade rural de anos anteriores: R$ 1.000.000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Não mantém escrituração contábil formal, apenas livro-caixa rural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Adicionalmente: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Comercializa 70% da produção para tradings exportadoras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Recolhe contribuição previdenciária sobre a receita bruta da comercialização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Avalia constituir pessoa jurídica para otimizar carga tributária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QUESTÕES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 A apuração do resultado da atividade rural da pessoa física encontra fundamento na:</w:t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Constituição Federal </w:t>
        <w:br w:type="textWrapping"/>
        <w:t xml:space="preserve">xB) Lei nº 8.023/1990</w:t>
        <w:br w:type="textWrapping"/>
        <w:t xml:space="preserve">C) CLT</w:t>
        <w:br w:type="textWrapping"/>
        <w:t xml:space="preserve">D) Lei das S.A..</w:t>
      </w:r>
    </w:p>
    <w:p w:rsidR="00000000" w:rsidDel="00000000" w:rsidP="00000000" w:rsidRDefault="00000000" w:rsidRPr="00000000" w14:paraId="00000016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rwe56ja96cfi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1. Fundamento Legal</w:t>
      </w:r>
    </w:p>
    <w:p w:rsidR="00000000" w:rsidDel="00000000" w:rsidP="00000000" w:rsidRDefault="00000000" w:rsidRPr="00000000" w14:paraId="00000017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Lei nº 8.023/1990</w:t>
      </w:r>
    </w:p>
    <w:p w:rsidR="00000000" w:rsidDel="00000000" w:rsidP="00000000" w:rsidRDefault="00000000" w:rsidRPr="00000000" w14:paraId="00000018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 é a lei específica que dispõe sobre a tributação dos resultados da atividade rural das pessoas físicas e jurídicas.</w:t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 O resultado da atividade rural será apurado mediante: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Regime de competência obrigatório.</w:t>
        <w:br w:type="textWrapping"/>
        <w:t xml:space="preserve">xB) Regime de caixa, com base no livro-caixa rural.</w:t>
        <w:br w:type="textWrapping"/>
        <w:t xml:space="preserve">C) Arbitramento fiscal automático.</w:t>
        <w:br w:type="textWrapping"/>
        <w:t xml:space="preserve">D) Percentual presumido sobre a receita.</w:t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p4m5j71z9izk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2. Regime de Apuração</w:t>
      </w:r>
    </w:p>
    <w:p w:rsidR="00000000" w:rsidDel="00000000" w:rsidP="00000000" w:rsidRDefault="00000000" w:rsidRPr="00000000" w14:paraId="0000001E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Regime de caixa, com base no livro-caixa rural.</w:t>
      </w:r>
    </w:p>
    <w:p w:rsidR="00000000" w:rsidDel="00000000" w:rsidP="00000000" w:rsidRDefault="00000000" w:rsidRPr="00000000" w14:paraId="0000001F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Para o produtor rural PF, a regra geral é o regime de caixa (receitas recebidas e despesas pagas). O regime de competência é aplicado na Pessoa Jurídica.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3. O trator adquirido por R$ 600.000: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xA) É dedutível integralmente no ano da aquisição, se pago.</w:t>
        <w:br w:type="textWrapping"/>
        <w:t xml:space="preserve">B) Não é dedutível.</w:t>
        <w:br w:type="textWrapping"/>
        <w:t xml:space="preserve">C) Deve ser depreciado obrigatoriamente.</w:t>
        <w:br w:type="textWrapping"/>
        <w:t xml:space="preserve">D) É tratado como despesa pessoal.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4. O ganho na venda da máquina usada (R$ 350.000 – R$ 200.000) será: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Isento.</w:t>
        <w:br w:type="textWrapping"/>
        <w:t xml:space="preserve">B) Tributado como ganho de capital.</w:t>
        <w:br w:type="textWrapping"/>
        <w:t xml:space="preserve">xC) Integrado ao resultado da atividade rural.</w:t>
        <w:br w:type="textWrapping"/>
        <w:t xml:space="preserve">D) Tributado como receita financeira.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5. O prejuízo acumulado de atividade rural pode ser: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Compensado ilimitadamente com outros rendimentos.</w:t>
        <w:br w:type="textWrapping"/>
        <w:t xml:space="preserve">xB) Compensado apenas com resultados futuros da atividade rural.</w:t>
        <w:br w:type="textWrapping"/>
        <w:t xml:space="preserve">C) Perdido automaticamente.</w:t>
        <w:br w:type="textWrapping"/>
        <w:t xml:space="preserve">D) Compensado com ganho de capital imobiliário.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6. A contribuição previdenciária do produtor rural pessoa física incide sobre: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Lucro líquido.</w:t>
        <w:br w:type="textWrapping"/>
        <w:t xml:space="preserve">xB) Receita bruta da comercialização.</w:t>
        <w:br w:type="textWrapping"/>
        <w:t xml:space="preserve">C) Valor da terra nua.</w:t>
        <w:br w:type="textWrapping"/>
        <w:t xml:space="preserve">D) Receita financeira.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7. Caso o produtor não mantenha livro-caixa regular, a Receita Federal poderá: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Isentar o imposto.</w:t>
        <w:br w:type="textWrapping"/>
        <w:t xml:space="preserve">xB) Arbitrar o resultado.</w:t>
        <w:br w:type="textWrapping"/>
        <w:t xml:space="preserve">C) Aplicar presunção de 8%.</w:t>
        <w:br w:type="textWrapping"/>
        <w:t xml:space="preserve">D) Converter automaticamente em pessoa jurídica.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8. A exportação da produção agrícola implica: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Isenção automática de IRPF.</w:t>
        <w:br w:type="textWrapping"/>
        <w:t xml:space="preserve">B) Não incidência de tributos sobre renda.</w:t>
        <w:br w:type="textWrapping"/>
        <w:t xml:space="preserve">xC) Receita normalmente tributável na atividade rural.</w:t>
        <w:br w:type="textWrapping"/>
        <w:t xml:space="preserve">D) Ganho de capital.</w:t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9. A constituição de pessoa jurídica pode ser vantajosa quando:</w:t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xA) A margem é elevada e há planejamento sucessório.</w:t>
        <w:br w:type="textWrapping"/>
        <w:t xml:space="preserve">B) Não há receita relevante.</w:t>
        <w:br w:type="textWrapping"/>
        <w:t xml:space="preserve">C) O produtor deseja simplificação absoluta.</w:t>
        <w:br w:type="textWrapping"/>
        <w:t xml:space="preserve">D) Não há empregados.</w:t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10. A tributação pelo resultado da atividade rural permite que:</w:t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xA) O produtor opte por tributar 20% da receita bruta, se mais vantajoso.</w:t>
        <w:br w:type="textWrapping"/>
        <w:t xml:space="preserve">B) Sempre tribute 27,5%.</w:t>
        <w:br w:type="textWrapping"/>
        <w:t xml:space="preserve">C) Não haja compensação de prejuízo.</w:t>
        <w:br w:type="textWrapping"/>
        <w:t xml:space="preserve">D) Seja aplicado percentual fixo obrigatório.</w:t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11. A receita financeira decorrente de aplicação de recursos da atividade rural: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Integra automaticamente o resultado rural.</w:t>
        <w:br w:type="textWrapping"/>
        <w:t xml:space="preserve">xB) É tributada como rendimento comum da pessoa física.</w:t>
        <w:br w:type="textWrapping"/>
        <w:t xml:space="preserve">C) É isenta.</w:t>
        <w:br w:type="textWrapping"/>
        <w:t xml:space="preserve">D) Compõe ganho de capital.</w:t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12. O planejamento tributário na atividade rural pessoa física deve considerar:</w:t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Apenas IRPF.</w:t>
        <w:br w:type="textWrapping"/>
        <w:t xml:space="preserve">xB) IRPF, contribuição previdenciária e sucessão patrimonial.</w:t>
        <w:br w:type="textWrapping"/>
        <w:t xml:space="preserve">C) Apenas ITR.</w:t>
        <w:br w:type="textWrapping"/>
        <w:t xml:space="preserve">D) Exclusivamente ICMS.</w:t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13. O resultado positivo da atividade rural compõe:</w:t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Base exclusiva separada da declaração.</w:t>
        <w:br w:type="textWrapping"/>
        <w:t xml:space="preserve">xB) Base de cálculo do IRPF global do contribuinte.</w:t>
        <w:br w:type="textWrapping"/>
        <w:t xml:space="preserve">C) Rendimento isento.</w:t>
        <w:br w:type="textWrapping"/>
        <w:t xml:space="preserve">D) Tributação definitiva.</w:t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14. Em caso de prejuízo rural no exercício, o produtor:</w:t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Pode compensar com salário urbano.</w:t>
        <w:br w:type="textWrapping"/>
        <w:t xml:space="preserve">xB) Pode transportar para exercícios futuros da mesma atividade.</w:t>
        <w:br w:type="textWrapping"/>
        <w:t xml:space="preserve">C) Perde o direito de compensação.</w:t>
        <w:br w:type="textWrapping"/>
        <w:t xml:space="preserve">D) Pode compensar com ganho de capital.</w:t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15. Sob perspectiva acadêmica avançada, a escolha entre permanecer como pessoa física ou constituir pessoa jurídica no agronegócio deve considerar:</w:t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Apenas alíquota nominal de IR.</w:t>
        <w:br w:type="textWrapping"/>
        <w:t xml:space="preserve">xB) Estrutura de custos, escala produtiva, sucessão familiar, governança e carga tributária consolidada.</w:t>
        <w:br w:type="textWrapping"/>
        <w:t xml:space="preserve">C) Exclusivamente receita bruta.</w:t>
        <w:br w:type="textWrapping"/>
        <w:t xml:space="preserve">D) Apenas contribuição previdenciária.</w:t>
      </w:r>
    </w:p>
    <w:p w:rsidR="00000000" w:rsidDel="00000000" w:rsidP="00000000" w:rsidRDefault="00000000" w:rsidRPr="00000000" w14:paraId="00000049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w53di7e5h10r" w:id="2"/>
      <w:bookmarkEnd w:id="2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Gabarito Comentado - Estudo de Caso Agronegócio</w:t>
      </w:r>
    </w:p>
    <w:p w:rsidR="00000000" w:rsidDel="00000000" w:rsidP="00000000" w:rsidRDefault="00000000" w:rsidRPr="00000000" w14:paraId="0000004A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pppxxk274omi" w:id="3"/>
      <w:bookmarkEnd w:id="3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1. Fundamento Legal</w:t>
      </w:r>
    </w:p>
    <w:p w:rsidR="00000000" w:rsidDel="00000000" w:rsidP="00000000" w:rsidRDefault="00000000" w:rsidRPr="00000000" w14:paraId="0000004B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Lei nº 8.023/1990</w:t>
      </w:r>
    </w:p>
    <w:p w:rsidR="00000000" w:rsidDel="00000000" w:rsidP="00000000" w:rsidRDefault="00000000" w:rsidRPr="00000000" w14:paraId="0000004C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 é a lei específica que dispõe sobre a tributação dos resultados da atividade rural das pessoas físicas e jurídicas.</w:t>
      </w:r>
    </w:p>
    <w:p w:rsidR="00000000" w:rsidDel="00000000" w:rsidP="00000000" w:rsidRDefault="00000000" w:rsidRPr="00000000" w14:paraId="0000004D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i3j2zgr4zkn3" w:id="4"/>
      <w:bookmarkEnd w:id="4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2. Regime de Apuração</w:t>
      </w:r>
    </w:p>
    <w:p w:rsidR="00000000" w:rsidDel="00000000" w:rsidP="00000000" w:rsidRDefault="00000000" w:rsidRPr="00000000" w14:paraId="0000004E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Regime de caixa, com base no livro-caixa rural.</w:t>
      </w:r>
    </w:p>
    <w:p w:rsidR="00000000" w:rsidDel="00000000" w:rsidP="00000000" w:rsidRDefault="00000000" w:rsidRPr="00000000" w14:paraId="0000004F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Para o produtor rural PF, a regra geral é o regime de caixa (receitas recebidas e despesas pagas). O regime de competência é aplicado na Pessoa Jurídica.</w:t>
      </w:r>
    </w:p>
    <w:p w:rsidR="00000000" w:rsidDel="00000000" w:rsidP="00000000" w:rsidRDefault="00000000" w:rsidRPr="00000000" w14:paraId="00000050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iih0mkk04rk8" w:id="5"/>
      <w:bookmarkEnd w:id="5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3. Tratamento do Investimento (Trator)</w:t>
      </w:r>
    </w:p>
    <w:p w:rsidR="00000000" w:rsidDel="00000000" w:rsidP="00000000" w:rsidRDefault="00000000" w:rsidRPr="00000000" w14:paraId="00000051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A) É dedutível integralmente no ano da aquisição, se pago.</w:t>
      </w:r>
    </w:p>
    <w:p w:rsidR="00000000" w:rsidDel="00000000" w:rsidP="00000000" w:rsidRDefault="00000000" w:rsidRPr="00000000" w14:paraId="00000052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Diferente da contabilidade comercial (depreciação), na ARPF os investimentos em bens móveis e imóveis (exceto terra nua) são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integralmente dedutíveis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como despesa no mês do pagamento (Art. 13 da Lei 8.023/90).</w:t>
      </w:r>
    </w:p>
    <w:p w:rsidR="00000000" w:rsidDel="00000000" w:rsidP="00000000" w:rsidRDefault="00000000" w:rsidRPr="00000000" w14:paraId="00000053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wmqwo4oz83ur" w:id="6"/>
      <w:bookmarkEnd w:id="6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4. Venda de Máquina Usada</w:t>
      </w:r>
    </w:p>
    <w:p w:rsidR="00000000" w:rsidDel="00000000" w:rsidP="00000000" w:rsidRDefault="00000000" w:rsidRPr="00000000" w14:paraId="00000054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C) Integrado ao resultado da atividade rural.</w:t>
      </w:r>
    </w:p>
    <w:p w:rsidR="00000000" w:rsidDel="00000000" w:rsidP="00000000" w:rsidRDefault="00000000" w:rsidRPr="00000000" w14:paraId="00000055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 ARPF, o valor da alienação de bens utilizados na atividade rural (tratores, implementos) é considerado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receita da atividade rural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 não ganho de capital comum, conforme Art. 4º, IV, da Lei 8.023/90. Como o trator costuma ser deduzido integralmente na compra, seu custo contábil para fins rurais é zero, e o valor total da venda entra como receita.</w:t>
      </w:r>
    </w:p>
    <w:p w:rsidR="00000000" w:rsidDel="00000000" w:rsidP="00000000" w:rsidRDefault="00000000" w:rsidRPr="00000000" w14:paraId="00000056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52clgb6qv2pv" w:id="7"/>
      <w:bookmarkEnd w:id="7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5. Prejuízo Acumulado</w:t>
      </w:r>
    </w:p>
    <w:p w:rsidR="00000000" w:rsidDel="00000000" w:rsidP="00000000" w:rsidRDefault="00000000" w:rsidRPr="00000000" w14:paraId="00000057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Compensado apenas com resultados futuros da atividade rural.</w:t>
      </w:r>
    </w:p>
    <w:p w:rsidR="00000000" w:rsidDel="00000000" w:rsidP="00000000" w:rsidRDefault="00000000" w:rsidRPr="00000000" w14:paraId="00000058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prejuízo da atividade rural pode ser compensado com resultados positivos da mesma atividade em anos posteriores, sem limite de prazo ou de percentual (diferente da trava de 30% da PJ).</w:t>
      </w:r>
    </w:p>
    <w:p w:rsidR="00000000" w:rsidDel="00000000" w:rsidP="00000000" w:rsidRDefault="00000000" w:rsidRPr="00000000" w14:paraId="00000059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a83taegemy1z" w:id="8"/>
      <w:bookmarkEnd w:id="8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6. Contribuição Previdenciária (Funrural)</w:t>
      </w:r>
    </w:p>
    <w:p w:rsidR="00000000" w:rsidDel="00000000" w:rsidP="00000000" w:rsidRDefault="00000000" w:rsidRPr="00000000" w14:paraId="0000005A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Receita bruta da comercialização.</w:t>
      </w:r>
    </w:p>
    <w:p w:rsidR="00000000" w:rsidDel="00000000" w:rsidP="00000000" w:rsidRDefault="00000000" w:rsidRPr="00000000" w14:paraId="0000005B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produtor rural PF (segurado especial ou contribuinte individual) geralmente opta pelo recolhimento sobre a receita bruta (Funrural), embora a legislação atual permita a opção pela folha de salários em certas condições.</w:t>
      </w:r>
    </w:p>
    <w:p w:rsidR="00000000" w:rsidDel="00000000" w:rsidP="00000000" w:rsidRDefault="00000000" w:rsidRPr="00000000" w14:paraId="0000005C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ijdnvd777b67" w:id="9"/>
      <w:bookmarkEnd w:id="9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7. Falha na Escrituração</w:t>
      </w:r>
    </w:p>
    <w:p w:rsidR="00000000" w:rsidDel="00000000" w:rsidP="00000000" w:rsidRDefault="00000000" w:rsidRPr="00000000" w14:paraId="0000005D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Arbitrar o resultado.</w:t>
      </w:r>
    </w:p>
    <w:p w:rsidR="00000000" w:rsidDel="00000000" w:rsidP="00000000" w:rsidRDefault="00000000" w:rsidRPr="00000000" w14:paraId="0000005E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 ausência de livro-caixa ou comprovação, o fisco arbitra o lucro em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20% da receita bruta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(Art. 15 da Lei 8.023/90).</w:t>
      </w:r>
    </w:p>
    <w:p w:rsidR="00000000" w:rsidDel="00000000" w:rsidP="00000000" w:rsidRDefault="00000000" w:rsidRPr="00000000" w14:paraId="0000005F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cun9w8itdmj1" w:id="10"/>
      <w:bookmarkEnd w:id="1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8. Exportação</w:t>
      </w:r>
    </w:p>
    <w:p w:rsidR="00000000" w:rsidDel="00000000" w:rsidP="00000000" w:rsidRDefault="00000000" w:rsidRPr="00000000" w14:paraId="00000060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C) Receita normalmente tributável na atividade rural.</w:t>
      </w:r>
    </w:p>
    <w:p w:rsidR="00000000" w:rsidDel="00000000" w:rsidP="00000000" w:rsidRDefault="00000000" w:rsidRPr="00000000" w14:paraId="00000061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Embora existam imunidades de contribuições (PIS/COFINS) na exportação, para fins de IRPF sobre o resultado da atividade rural, a receita da venda para tradings exportadoras compõe a base de cálculo normalmente.</w:t>
      </w:r>
    </w:p>
    <w:p w:rsidR="00000000" w:rsidDel="00000000" w:rsidP="00000000" w:rsidRDefault="00000000" w:rsidRPr="00000000" w14:paraId="00000062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356d0skwbmcm" w:id="11"/>
      <w:bookmarkEnd w:id="11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9. Planejamento para Pessoa Jurídica</w:t>
      </w:r>
    </w:p>
    <w:p w:rsidR="00000000" w:rsidDel="00000000" w:rsidP="00000000" w:rsidRDefault="00000000" w:rsidRPr="00000000" w14:paraId="00000063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A) A margem é elevada e há planejamento sucessório.</w:t>
      </w:r>
    </w:p>
    <w:p w:rsidR="00000000" w:rsidDel="00000000" w:rsidP="00000000" w:rsidRDefault="00000000" w:rsidRPr="00000000" w14:paraId="00000064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"Holding Rural" ou a exploração por PJ torna-se vantajosa quando o lucro real é alto (superando a alíquota de 27,5% da PF) ou quando se busca proteção patrimonial e sucessão.</w:t>
      </w:r>
    </w:p>
    <w:p w:rsidR="00000000" w:rsidDel="00000000" w:rsidP="00000000" w:rsidRDefault="00000000" w:rsidRPr="00000000" w14:paraId="00000065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o2wy6i2fzf8" w:id="12"/>
      <w:bookmarkEnd w:id="12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10. Opção Simplificada</w:t>
      </w:r>
    </w:p>
    <w:p w:rsidR="00000000" w:rsidDel="00000000" w:rsidP="00000000" w:rsidRDefault="00000000" w:rsidRPr="00000000" w14:paraId="00000066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A) O produtor opte por tributar 20% da receita bruta, se mais vantajoso.</w:t>
      </w:r>
    </w:p>
    <w:p w:rsidR="00000000" w:rsidDel="00000000" w:rsidP="00000000" w:rsidRDefault="00000000" w:rsidRPr="00000000" w14:paraId="00000067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É a faculdade do contribuinte de limitar o resultado tributável a 20% da receita bruta, abrindo mão da dedução de despesas (Art. 5º da Lei 8.023/90).</w:t>
      </w:r>
    </w:p>
    <w:p w:rsidR="00000000" w:rsidDel="00000000" w:rsidP="00000000" w:rsidRDefault="00000000" w:rsidRPr="00000000" w14:paraId="00000068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nw9gqmhxb02g" w:id="13"/>
      <w:bookmarkEnd w:id="13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11. Receita Financeira</w:t>
      </w:r>
    </w:p>
    <w:p w:rsidR="00000000" w:rsidDel="00000000" w:rsidP="00000000" w:rsidRDefault="00000000" w:rsidRPr="00000000" w14:paraId="00000069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É tributada como rendimento comum da pessoa física.</w:t>
      </w:r>
    </w:p>
    <w:p w:rsidR="00000000" w:rsidDel="00000000" w:rsidP="00000000" w:rsidRDefault="00000000" w:rsidRPr="00000000" w14:paraId="0000006A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Rendimentos de aplicações financeiras não são considerados "receita rural", sendo tributados na fonte ou como rendimentos sujeitos ao ajuste anual/exclusivos.</w:t>
      </w:r>
    </w:p>
    <w:p w:rsidR="00000000" w:rsidDel="00000000" w:rsidP="00000000" w:rsidRDefault="00000000" w:rsidRPr="00000000" w14:paraId="0000006B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dj6fkc1g47zg" w:id="14"/>
      <w:bookmarkEnd w:id="14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12. Abrangência do Planejamento</w:t>
      </w:r>
    </w:p>
    <w:p w:rsidR="00000000" w:rsidDel="00000000" w:rsidP="00000000" w:rsidRDefault="00000000" w:rsidRPr="00000000" w14:paraId="0000006C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IRPF, contribuição previdenciária e sucessão patrimonial.</w:t>
      </w:r>
    </w:p>
    <w:p w:rsidR="00000000" w:rsidDel="00000000" w:rsidP="00000000" w:rsidRDefault="00000000" w:rsidRPr="00000000" w14:paraId="0000006D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Um planejamento eficiente no agro deve ser holístico, olhando tributos, encargos sociais e a continuidade do patrimônio.</w:t>
      </w:r>
    </w:p>
    <w:p w:rsidR="00000000" w:rsidDel="00000000" w:rsidP="00000000" w:rsidRDefault="00000000" w:rsidRPr="00000000" w14:paraId="0000006E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1mtc0z1cpez0" w:id="15"/>
      <w:bookmarkEnd w:id="15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13. Composição na Declaração (DIRPF)</w:t>
      </w:r>
    </w:p>
    <w:p w:rsidR="00000000" w:rsidDel="00000000" w:rsidP="00000000" w:rsidRDefault="00000000" w:rsidRPr="00000000" w14:paraId="0000006F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Base de cálculo do IRPF global do contribuinte.</w:t>
      </w:r>
    </w:p>
    <w:p w:rsidR="00000000" w:rsidDel="00000000" w:rsidP="00000000" w:rsidRDefault="00000000" w:rsidRPr="00000000" w14:paraId="00000070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resultado líquido da atividade rural (após compensação de prejuízos) integra a base de cálculo do imposto na Declaração de Ajuste Anual, somando-se a outros rendimentos (como pró-labore ou aluguéis).</w:t>
      </w:r>
    </w:p>
    <w:p w:rsidR="00000000" w:rsidDel="00000000" w:rsidP="00000000" w:rsidRDefault="00000000" w:rsidRPr="00000000" w14:paraId="00000071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26iu2xxj07lm" w:id="16"/>
      <w:bookmarkEnd w:id="16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14. Compensação de Prejuízo no Exercício</w:t>
      </w:r>
    </w:p>
    <w:p w:rsidR="00000000" w:rsidDel="00000000" w:rsidP="00000000" w:rsidRDefault="00000000" w:rsidRPr="00000000" w14:paraId="00000072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Pode transportar para exercícios futuros da mesma atividade.</w:t>
      </w:r>
    </w:p>
    <w:p w:rsidR="00000000" w:rsidDel="00000000" w:rsidP="00000000" w:rsidRDefault="00000000" w:rsidRPr="00000000" w14:paraId="00000073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prejuízo rural não compensa rendimentos de outras naturezas (salários, por exemplo), mas pode ser carregado para o futuro indefinidamente para abater lucros rurais.</w:t>
      </w:r>
    </w:p>
    <w:p w:rsidR="00000000" w:rsidDel="00000000" w:rsidP="00000000" w:rsidRDefault="00000000" w:rsidRPr="00000000" w14:paraId="00000074">
      <w:pPr>
        <w:pStyle w:val="Heading4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i w:val="0"/>
          <w:iCs w:val="0"/>
          <w:color w:val="000000"/>
        </w:rPr>
      </w:pPr>
      <w:bookmarkStart w:colFirst="0" w:colLast="0" w:name="_heading=h.m5khl1qv7ims" w:id="17"/>
      <w:bookmarkEnd w:id="17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rtl w:val="0"/>
        </w:rPr>
        <w:t xml:space="preserve">15. Perspectiva Acadêmica/Profissional</w:t>
      </w:r>
    </w:p>
    <w:p w:rsidR="00000000" w:rsidDel="00000000" w:rsidP="00000000" w:rsidRDefault="00000000" w:rsidRPr="00000000" w14:paraId="00000075">
      <w:pPr>
        <w:spacing w:after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Resposta: B) Estrutura de custos, escala produtiva, sucessão familiar, governança e carga tributária consolidada.</w:t>
      </w:r>
    </w:p>
    <w:p w:rsidR="00000000" w:rsidDel="00000000" w:rsidP="00000000" w:rsidRDefault="00000000" w:rsidRPr="00000000" w14:paraId="00000076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Como futuro advogado e contador experiente, você sabe que a decisão transcende a alíquota nominal; envolve governança e a eficiência da estrutura operacional.</w:t>
      </w:r>
    </w:p>
    <w:p w:rsidR="00000000" w:rsidDel="00000000" w:rsidP="00000000" w:rsidRDefault="00000000" w:rsidRPr="00000000" w14:paraId="0000007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3"/>
        <w:keepNext w:val="0"/>
        <w:keepLines w:val="0"/>
        <w:spacing w:before="0" w:line="276" w:lineRule="auto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heading=h.86cg5eqx5uv2" w:id="18"/>
      <w:bookmarkEnd w:id="18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Resumo do Cálculo para o Sr. João (Simulação)</w:t>
      </w:r>
    </w:p>
    <w:p w:rsidR="00000000" w:rsidDel="00000000" w:rsidP="00000000" w:rsidRDefault="00000000" w:rsidRPr="00000000" w14:paraId="00000079">
      <w:pPr>
        <w:spacing w:after="24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Para ilustrar como ficaria o resultado dele no Livro Caixa:</w:t>
      </w:r>
    </w:p>
    <w:tbl>
      <w:tblPr>
        <w:tblStyle w:val="Table1"/>
        <w:tblW w:w="9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580"/>
        <w:gridCol w:w="1490"/>
        <w:tblGridChange w:id="0">
          <w:tblGrid>
            <w:gridCol w:w="7580"/>
            <w:gridCol w:w="149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Valor (R$)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Receita Bruta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(Vendas + Venda de Máquina)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5.150.000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(-) Despesas Operacionais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(Custeio + Mão de Obra + Manutenção)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(3.400.000)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(-) Investimentos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(Trator Novo - Dedutível 100%)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(600.000)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(=) Resultado do 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1.150.000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(-) Prejuízo de Anos Anteriores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(1.000.000)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(=) Base de Cálculo Final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after="48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150.000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Produção para Venda no Agronegócio – PF            Prof. Dr. Silvio Aparecido Crepaldi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Ttulo7">
    <w:name w:val="heading 7"/>
    <w:basedOn w:val="Normal"/>
    <w:next w:val="Normal"/>
    <w:link w:val="Ttulo7Char"/>
    <w:uiPriority w:val="9"/>
    <w:semiHidden w:val="1"/>
    <w:unhideWhenUsed w:val="1"/>
    <w:qFormat w:val="1"/>
    <w:rsid w:val="000F691C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har"/>
    <w:uiPriority w:val="9"/>
    <w:semiHidden w:val="1"/>
    <w:unhideWhenUsed w:val="1"/>
    <w:qFormat w:val="1"/>
    <w:rsid w:val="000F691C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har"/>
    <w:uiPriority w:val="9"/>
    <w:semiHidden w:val="1"/>
    <w:unhideWhenUsed w:val="1"/>
    <w:qFormat w:val="1"/>
    <w:rsid w:val="000F691C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uiPriority w:val="9"/>
    <w:rsid w:val="000F691C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 w:val="1"/>
    <w:rsid w:val="000F691C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0F691C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 w:val="1"/>
    <w:rsid w:val="000F691C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har" w:customStyle="1">
    <w:name w:val="Título 5 Char"/>
    <w:basedOn w:val="Fontepargpadro"/>
    <w:link w:val="Ttulo5"/>
    <w:uiPriority w:val="9"/>
    <w:semiHidden w:val="1"/>
    <w:rsid w:val="000F691C"/>
    <w:rPr>
      <w:rFonts w:cstheme="majorBidi" w:eastAsiaTheme="majorEastAsia"/>
      <w:color w:val="0f4761" w:themeColor="accent1" w:themeShade="0000BF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0F691C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har" w:customStyle="1">
    <w:name w:val="Título 7 Char"/>
    <w:basedOn w:val="Fontepargpadro"/>
    <w:link w:val="Ttulo7"/>
    <w:uiPriority w:val="9"/>
    <w:semiHidden w:val="1"/>
    <w:rsid w:val="000F691C"/>
    <w:rPr>
      <w:rFonts w:cstheme="majorBidi" w:eastAsiaTheme="majorEastAsia"/>
      <w:color w:val="595959" w:themeColor="text1" w:themeTint="0000A6"/>
    </w:rPr>
  </w:style>
  <w:style w:type="character" w:styleId="Ttulo8Char" w:customStyle="1">
    <w:name w:val="Título 8 Char"/>
    <w:basedOn w:val="Fontepargpadro"/>
    <w:link w:val="Ttulo8"/>
    <w:uiPriority w:val="9"/>
    <w:semiHidden w:val="1"/>
    <w:rsid w:val="000F691C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har" w:customStyle="1">
    <w:name w:val="Título 9 Char"/>
    <w:basedOn w:val="Fontepargpadro"/>
    <w:link w:val="Ttulo9"/>
    <w:uiPriority w:val="9"/>
    <w:semiHidden w:val="1"/>
    <w:rsid w:val="000F691C"/>
    <w:rPr>
      <w:rFonts w:cstheme="majorBidi" w:eastAsiaTheme="majorEastAsia"/>
      <w:color w:val="272727" w:themeColor="text1" w:themeTint="0000D8"/>
    </w:rPr>
  </w:style>
  <w:style w:type="character" w:styleId="TtuloChar" w:customStyle="1">
    <w:name w:val="Título Char"/>
    <w:basedOn w:val="Fontepargpadro"/>
    <w:link w:val="Ttulo"/>
    <w:uiPriority w:val="10"/>
    <w:rsid w:val="000F691C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tuloChar" w:customStyle="1">
    <w:name w:val="Subtítulo Char"/>
    <w:basedOn w:val="Fontepargpadro"/>
    <w:link w:val="Subttulo"/>
    <w:uiPriority w:val="11"/>
    <w:rsid w:val="000F691C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 w:val="1"/>
    <w:rsid w:val="000F691C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oChar" w:customStyle="1">
    <w:name w:val="Citação Char"/>
    <w:basedOn w:val="Fontepargpadro"/>
    <w:link w:val="Citao"/>
    <w:uiPriority w:val="29"/>
    <w:rsid w:val="000F691C"/>
    <w:rPr>
      <w:i w:val="1"/>
      <w:iCs w:val="1"/>
      <w:color w:val="404040" w:themeColor="text1" w:themeTint="0000BF"/>
    </w:rPr>
  </w:style>
  <w:style w:type="paragraph" w:styleId="PargrafodaLista">
    <w:name w:val="List Paragraph"/>
    <w:basedOn w:val="Normal"/>
    <w:uiPriority w:val="34"/>
    <w:qFormat w:val="1"/>
    <w:rsid w:val="000F691C"/>
    <w:pPr>
      <w:ind w:left="720"/>
      <w:contextualSpacing w:val="1"/>
    </w:pPr>
  </w:style>
  <w:style w:type="character" w:styleId="nfaseIntensa">
    <w:name w:val="Intense Emphasis"/>
    <w:basedOn w:val="Fontepargpadro"/>
    <w:uiPriority w:val="21"/>
    <w:qFormat w:val="1"/>
    <w:rsid w:val="000F691C"/>
    <w:rPr>
      <w:i w:val="1"/>
      <w:iCs w:val="1"/>
      <w:color w:val="0f4761" w:themeColor="accent1" w:themeShade="0000BF"/>
    </w:rPr>
  </w:style>
  <w:style w:type="paragraph" w:styleId="CitaoIntensa">
    <w:name w:val="Intense Quote"/>
    <w:basedOn w:val="Normal"/>
    <w:next w:val="Normal"/>
    <w:link w:val="CitaoIntensaChar"/>
    <w:uiPriority w:val="30"/>
    <w:qFormat w:val="1"/>
    <w:rsid w:val="000F691C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0F691C"/>
    <w:rPr>
      <w:i w:val="1"/>
      <w:iCs w:val="1"/>
      <w:color w:val="0f4761" w:themeColor="accent1" w:themeShade="0000BF"/>
    </w:rPr>
  </w:style>
  <w:style w:type="character" w:styleId="RefernciaIntensa">
    <w:name w:val="Intense Reference"/>
    <w:basedOn w:val="Fontepargpadro"/>
    <w:uiPriority w:val="32"/>
    <w:qFormat w:val="1"/>
    <w:rsid w:val="000F691C"/>
    <w:rPr>
      <w:b w:val="1"/>
      <w:bCs w:val="1"/>
      <w:smallCaps w:val="1"/>
      <w:color w:val="0f4761" w:themeColor="accent1" w:themeShade="0000BF"/>
      <w:spacing w:val="5"/>
    </w:rPr>
  </w:style>
  <w:style w:type="paragraph" w:styleId="Cabealho">
    <w:name w:val="header"/>
    <w:basedOn w:val="Normal"/>
    <w:link w:val="CabealhoChar"/>
    <w:uiPriority w:val="99"/>
    <w:unhideWhenUsed w:val="1"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C42CC1"/>
  </w:style>
  <w:style w:type="paragraph" w:styleId="Rodap">
    <w:name w:val="footer"/>
    <w:basedOn w:val="Normal"/>
    <w:link w:val="RodapChar"/>
    <w:uiPriority w:val="99"/>
    <w:unhideWhenUsed w:val="1"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C42CC1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TjsyU8e9uJmAhdrSSenxkxQ4PA==">CgMxLjAyDmgucndlNTZqYTk2Y2ZpMg5oLnA0bTVqNzF6OWl6azIOaC53NTNkaTdlNWgxMHIyDmgucHBweHhrMjc0b21pMg5oLmkzajJ6Z3I0emtuMzIOaC5paWgwbWtrMDRyazgyDmgud21xd280b3o4M3VyMg5oLjUyY2xnYjZxdjJwdjIOaC5hODN0YWVnZW15MXoyDmguaWpkbnZkNzc3YjY3Mg5oLmN1bjl3OGl0ZG1qMTIOaC4zNTZkMHNrd2JtY20yDWgubzJ3eTZpMmZ6ZjgyDmgubnc5Z3FtaHhiMDJnMg5oLmRqNmZrYzFnNDd6ZzIOaC4xbXRjMHoxY3BlejAyDmguMjZpdTJ4eGowN2xtMg5oLm01a2hsMXF2N2ltczIOaC44NmNnNWVxeDV1djI4AHIhMVNDemM0RVhZMTRTTEJzZ3YxNWc2cWhaYnBfNG1sVGM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2026-03-09T10:38:00Z</dcterms:created>
  <dc:creator>Silvio Crepaldi</dc:creator>
</cp:coreProperties>
</file>